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ind w:left="11"/>
        <w:spacing w:before="100" w:line="41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18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1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8"/>
          <w:position w:val="1"/>
        </w:rPr>
        <w:t>3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2353" w:right="765" w:hanging="1582"/>
        <w:spacing w:before="185" w:line="22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33"/>
        </w:rPr>
        <w:t>浙</w:t>
      </w:r>
      <w:r>
        <w:rPr>
          <w:rFonts w:ascii="Microsoft YaHei" w:hAnsi="Microsoft YaHei" w:eastAsia="Microsoft YaHei" w:cs="Microsoft YaHei"/>
          <w:sz w:val="43"/>
          <w:szCs w:val="43"/>
          <w:spacing w:val="23"/>
        </w:rPr>
        <w:t>江省建设工程钱江杯</w:t>
      </w:r>
      <w:r>
        <w:rPr>
          <w:rFonts w:ascii="Microsoft YaHei" w:hAnsi="Microsoft YaHei" w:eastAsia="Microsoft YaHei" w:cs="Microsoft YaHei"/>
          <w:sz w:val="43"/>
          <w:szCs w:val="43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23"/>
        </w:rPr>
        <w:t>(优质工程)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4"/>
        </w:rPr>
        <w:t>申报材料及申报程序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634"/>
        <w:spacing w:before="100" w:line="51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4"/>
        </w:rPr>
        <w:t>一、申报材料</w:t>
      </w:r>
    </w:p>
    <w:p>
      <w:pPr>
        <w:ind w:left="17" w:firstLine="665"/>
        <w:spacing w:before="146" w:line="3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申</w:t>
      </w:r>
      <w:r>
        <w:rPr>
          <w:rFonts w:ascii="FangSong" w:hAnsi="FangSong" w:eastAsia="FangSong" w:cs="FangSong"/>
          <w:sz w:val="31"/>
          <w:szCs w:val="31"/>
          <w:spacing w:val="6"/>
        </w:rPr>
        <w:t>报材料包括申报表、证实性材料、工程照片和影像资料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四</w:t>
      </w:r>
      <w:r>
        <w:rPr>
          <w:rFonts w:ascii="FangSong" w:hAnsi="FangSong" w:eastAsia="FangSong" w:cs="FangSong"/>
          <w:sz w:val="31"/>
          <w:szCs w:val="31"/>
          <w:spacing w:val="12"/>
        </w:rPr>
        <w:t>部</w:t>
      </w:r>
      <w:r>
        <w:rPr>
          <w:rFonts w:ascii="FangSong" w:hAnsi="FangSong" w:eastAsia="FangSong" w:cs="FangSong"/>
          <w:sz w:val="31"/>
          <w:szCs w:val="31"/>
          <w:spacing w:val="7"/>
        </w:rPr>
        <w:t>分。除此外，还必须提供工程创优汇报和工程实体质量亮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点做法</w:t>
      </w:r>
      <w:r>
        <w:rPr>
          <w:rFonts w:ascii="FangSong" w:hAnsi="FangSong" w:eastAsia="FangSong" w:cs="FangSong"/>
          <w:sz w:val="31"/>
          <w:szCs w:val="31"/>
        </w:rPr>
        <w:t>总结。</w:t>
      </w:r>
    </w:p>
    <w:p>
      <w:pPr>
        <w:ind w:left="634"/>
        <w:spacing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2"/>
        </w:rPr>
        <w:t>二、申报方式</w:t>
      </w:r>
    </w:p>
    <w:p>
      <w:pPr>
        <w:ind w:left="640"/>
        <w:spacing w:before="245" w:line="6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6"/>
        </w:rPr>
        <w:t>钱江杯采</w:t>
      </w:r>
      <w:r>
        <w:rPr>
          <w:rFonts w:ascii="FangSong" w:hAnsi="FangSong" w:eastAsia="FangSong" w:cs="FangSong"/>
          <w:sz w:val="31"/>
          <w:szCs w:val="31"/>
          <w:spacing w:val="3"/>
          <w:position w:val="26"/>
        </w:rPr>
        <w:t>取</w:t>
      </w:r>
      <w:r>
        <w:rPr>
          <w:rFonts w:ascii="FangSong" w:hAnsi="FangSong" w:eastAsia="FangSong" w:cs="FangSong"/>
          <w:sz w:val="31"/>
          <w:szCs w:val="31"/>
          <w:spacing w:val="2"/>
          <w:position w:val="26"/>
        </w:rPr>
        <w:t>网上申报方式。</w:t>
      </w:r>
      <w:r>
        <w:rPr>
          <w:rFonts w:ascii="FangSong" w:hAnsi="FangSong" w:eastAsia="FangSong" w:cs="FangSong"/>
          <w:sz w:val="31"/>
          <w:szCs w:val="31"/>
          <w:spacing w:val="2"/>
          <w:position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6"/>
        </w:rPr>
        <w:t>申报单位须通过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6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  <w:position w:val="26"/>
        </w:rPr>
        <w:t>浙江省建筑</w:t>
      </w:r>
    </w:p>
    <w:p>
      <w:pPr>
        <w:ind w:left="8"/>
        <w:spacing w:line="22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市</w:t>
      </w:r>
      <w:r>
        <w:rPr>
          <w:rFonts w:ascii="FangSong" w:hAnsi="FangSong" w:eastAsia="FangSong" w:cs="FangSong"/>
          <w:sz w:val="31"/>
          <w:szCs w:val="31"/>
          <w:spacing w:val="12"/>
        </w:rPr>
        <w:t>场监管公共服务系统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”</w:t>
      </w:r>
    </w:p>
    <w:p>
      <w:pPr>
        <w:ind w:right="91" w:firstLine="2"/>
        <w:spacing w:before="222" w:line="40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hyperlink w:history="true" r:id="rId2">
        <w:r>
          <w:rPr>
            <w:rFonts w:ascii="Times New Roman" w:hAnsi="Times New Roman" w:eastAsia="Times New Roman" w:cs="Times New Roman"/>
            <w:sz w:val="31"/>
            <w:szCs w:val="31"/>
          </w:rPr>
          <w:t>https</w:t>
        </w:r>
        <w:r>
          <w:rPr>
            <w:rFonts w:ascii="Times New Roman" w:hAnsi="Times New Roman" w:eastAsia="Times New Roman" w:cs="Times New Roman"/>
            <w:sz w:val="31"/>
            <w:szCs w:val="31"/>
            <w:spacing w:val="4"/>
          </w:rPr>
          <w:t>:/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jzsc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jst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zj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gov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cn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PublicWeb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/#/</w:t>
        </w:r>
      </w:hyperlink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，按要求登录填报。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报单位对申报资料的真实性、合法性负责。</w:t>
      </w:r>
    </w:p>
    <w:p>
      <w:pPr>
        <w:ind w:left="636"/>
        <w:spacing w:before="18" w:line="23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三、申报路</w:t>
      </w:r>
      <w:r>
        <w:rPr>
          <w:rFonts w:ascii="SimHei" w:hAnsi="SimHei" w:eastAsia="SimHei" w:cs="SimHei"/>
          <w:sz w:val="31"/>
          <w:szCs w:val="31"/>
          <w:spacing w:val="4"/>
        </w:rPr>
        <w:t>径</w:t>
      </w:r>
    </w:p>
    <w:p>
      <w:pPr>
        <w:ind w:left="653"/>
        <w:spacing w:before="262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一)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登录系统</w:t>
      </w:r>
    </w:p>
    <w:p>
      <w:pPr>
        <w:ind w:firstLine="654"/>
        <w:spacing w:before="278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申报单位登录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浙江省建筑市场监管公共服务系统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(企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业</w:t>
      </w:r>
      <w:r>
        <w:rPr>
          <w:rFonts w:ascii="FangSong" w:hAnsi="FangSong" w:eastAsia="FangSong" w:cs="FangSong"/>
          <w:sz w:val="31"/>
          <w:szCs w:val="31"/>
          <w:spacing w:val="3"/>
        </w:rPr>
        <w:t>端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选择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法人登录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方式进入。</w:t>
      </w:r>
    </w:p>
    <w:p>
      <w:pPr>
        <w:ind w:left="2" w:firstLine="621"/>
        <w:spacing w:before="1" w:line="3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6"/>
        </w:rPr>
        <w:t>.</w:t>
      </w:r>
      <w:r>
        <w:rPr>
          <w:rFonts w:ascii="FangSong" w:hAnsi="FangSong" w:eastAsia="FangSong" w:cs="FangSong"/>
          <w:sz w:val="31"/>
          <w:szCs w:val="31"/>
          <w:spacing w:val="-26"/>
        </w:rPr>
        <w:t>对于尚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无法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人账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号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的单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位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，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请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在浙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江省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政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务服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务网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hyperlink w:history="true" r:id="rId3">
        <w:r>
          <w:rPr>
            <w:rFonts w:ascii="Times New Roman" w:hAnsi="Times New Roman" w:eastAsia="Times New Roman" w:cs="Times New Roman"/>
            <w:sz w:val="31"/>
            <w:szCs w:val="31"/>
          </w:rPr>
          <w:t>https</w:t>
        </w:r>
        <w:r>
          <w:rPr>
            <w:rFonts w:ascii="Times New Roman" w:hAnsi="Times New Roman" w:eastAsia="Times New Roman" w:cs="Times New Roman"/>
            <w:sz w:val="31"/>
            <w:szCs w:val="31"/>
            <w:spacing w:val="16"/>
          </w:rPr>
          <w:t>://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www</w:t>
        </w:r>
        <w:r>
          <w:rPr>
            <w:rFonts w:ascii="Times New Roman" w:hAnsi="Times New Roman" w:eastAsia="Times New Roman" w:cs="Times New Roman"/>
            <w:sz w:val="31"/>
            <w:szCs w:val="31"/>
            <w:spacing w:val="16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zj</w:t>
        </w:r>
        <w:r>
          <w:rPr>
            <w:rFonts w:ascii="Times New Roman" w:hAnsi="Times New Roman" w:eastAsia="Times New Roman" w:cs="Times New Roman"/>
            <w:sz w:val="31"/>
            <w:szCs w:val="31"/>
            <w:spacing w:val="16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gov</w:t>
        </w:r>
        <w:r>
          <w:rPr>
            <w:rFonts w:ascii="Times New Roman" w:hAnsi="Times New Roman" w:eastAsia="Times New Roman" w:cs="Times New Roman"/>
            <w:sz w:val="31"/>
            <w:szCs w:val="31"/>
            <w:spacing w:val="16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cn</w:t>
        </w:r>
        <w:r>
          <w:rPr>
            <w:rFonts w:ascii="Times New Roman" w:hAnsi="Times New Roman" w:eastAsia="Times New Roman" w:cs="Times New Roman"/>
            <w:sz w:val="31"/>
            <w:szCs w:val="31"/>
            <w:spacing w:val="16"/>
          </w:rPr>
          <w:t>/</w:t>
        </w:r>
      </w:hyperlink>
      <w:r>
        <w:rPr>
          <w:rFonts w:ascii="FangSong" w:hAnsi="FangSong" w:eastAsia="FangSong" w:cs="FangSong"/>
          <w:sz w:val="31"/>
          <w:szCs w:val="31"/>
          <w:spacing w:val="16"/>
        </w:rPr>
        <w:t>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申请法人账号。</w:t>
      </w:r>
    </w:p>
    <w:p>
      <w:pPr>
        <w:sectPr>
          <w:footerReference w:type="default" r:id="rId1"/>
          <w:pgSz w:w="11907" w:h="16839"/>
          <w:pgMar w:top="1431" w:right="1650" w:bottom="1418" w:left="1667" w:header="0" w:footer="1252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ind w:left="660"/>
        <w:spacing w:before="100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二)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网上申报</w:t>
      </w:r>
    </w:p>
    <w:p>
      <w:pPr>
        <w:ind w:left="7" w:firstLine="682"/>
        <w:spacing w:before="273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申报</w:t>
      </w:r>
      <w:r>
        <w:rPr>
          <w:rFonts w:ascii="FangSong" w:hAnsi="FangSong" w:eastAsia="FangSong" w:cs="FangSong"/>
          <w:sz w:val="31"/>
          <w:szCs w:val="31"/>
          <w:spacing w:val="9"/>
        </w:rPr>
        <w:t>单</w:t>
      </w:r>
      <w:r>
        <w:rPr>
          <w:rFonts w:ascii="FangSong" w:hAnsi="FangSong" w:eastAsia="FangSong" w:cs="FangSong"/>
          <w:sz w:val="31"/>
          <w:szCs w:val="31"/>
          <w:spacing w:val="6"/>
        </w:rPr>
        <w:t>位选择进入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评标评优申请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模块，选择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钱江杯申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报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完成《浙江省建设工程钱江杯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(优质工程)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申报表》的填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报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点击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打印申报表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按钮，打印申报表，持该表到有关单位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签署意见并加盖公章后</w:t>
      </w:r>
      <w:r>
        <w:rPr>
          <w:rFonts w:ascii="FangSong" w:hAnsi="FangSong" w:eastAsia="FangSong" w:cs="FangSong"/>
          <w:sz w:val="31"/>
          <w:szCs w:val="31"/>
          <w:spacing w:val="1"/>
        </w:rPr>
        <w:t>，以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格式作为附件回传至附件材料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中。</w:t>
      </w:r>
    </w:p>
    <w:p>
      <w:pPr>
        <w:ind w:left="630"/>
        <w:spacing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.</w:t>
      </w:r>
      <w:r>
        <w:rPr>
          <w:rFonts w:ascii="FangSong" w:hAnsi="FangSong" w:eastAsia="FangSong" w:cs="FangSong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上传证实性材料</w:t>
      </w:r>
    </w:p>
    <w:p>
      <w:pPr>
        <w:ind w:left="648"/>
        <w:spacing w:before="302" w:line="21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</w:t>
      </w:r>
      <w:r>
        <w:rPr>
          <w:rFonts w:ascii="FangSong" w:hAnsi="FangSong" w:eastAsia="FangSong" w:cs="FangSong"/>
          <w:sz w:val="31"/>
          <w:szCs w:val="31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浙江省建设工程钱江杯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(优质工程)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申报表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;</w:t>
      </w:r>
    </w:p>
    <w:p>
      <w:pPr>
        <w:ind w:left="648"/>
        <w:spacing w:before="28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FangSong" w:hAnsi="FangSong" w:eastAsia="FangSong" w:cs="FangSong"/>
          <w:sz w:val="31"/>
          <w:szCs w:val="31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承诺书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(模板可在系统上下载)；</w:t>
      </w:r>
    </w:p>
    <w:p>
      <w:pPr>
        <w:ind w:left="648"/>
        <w:spacing w:before="28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3</w:t>
      </w:r>
      <w:r>
        <w:rPr>
          <w:rFonts w:ascii="FangSong" w:hAnsi="FangSong" w:eastAsia="FangSong" w:cs="FangSong"/>
          <w:sz w:val="31"/>
          <w:szCs w:val="31"/>
          <w:spacing w:val="17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承建单位施工合同；</w:t>
      </w:r>
    </w:p>
    <w:p>
      <w:pPr>
        <w:ind w:left="648"/>
        <w:spacing w:before="28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工程总承包合同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(如有)</w:t>
      </w:r>
      <w:r>
        <w:rPr>
          <w:rFonts w:ascii="FangSong" w:hAnsi="FangSong" w:eastAsia="FangSong" w:cs="FangSong"/>
          <w:sz w:val="31"/>
          <w:szCs w:val="31"/>
          <w:spacing w:val="12"/>
        </w:rPr>
        <w:t>；</w:t>
      </w:r>
    </w:p>
    <w:p>
      <w:pPr>
        <w:ind w:left="648"/>
        <w:spacing w:before="28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参建单施工合同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(如有)</w:t>
      </w:r>
      <w:r>
        <w:rPr>
          <w:rFonts w:ascii="FangSong" w:hAnsi="FangSong" w:eastAsia="FangSong" w:cs="FangSong"/>
          <w:sz w:val="31"/>
          <w:szCs w:val="31"/>
          <w:spacing w:val="12"/>
        </w:rPr>
        <w:t>；</w:t>
      </w:r>
    </w:p>
    <w:p>
      <w:pPr>
        <w:ind w:left="648"/>
        <w:spacing w:before="28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6</w:t>
      </w:r>
      <w:r>
        <w:rPr>
          <w:rFonts w:ascii="FangSong" w:hAnsi="FangSong" w:eastAsia="FangSong" w:cs="FangSong"/>
          <w:sz w:val="31"/>
          <w:szCs w:val="31"/>
          <w:spacing w:val="19"/>
        </w:rPr>
        <w:t>)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项目立项文件；</w:t>
      </w:r>
    </w:p>
    <w:p>
      <w:pPr>
        <w:ind w:left="648"/>
        <w:spacing w:before="285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7</w:t>
      </w:r>
      <w:r>
        <w:rPr>
          <w:rFonts w:ascii="FangSong" w:hAnsi="FangSong" w:eastAsia="FangSong" w:cs="FangSong"/>
          <w:sz w:val="31"/>
          <w:szCs w:val="31"/>
          <w:spacing w:val="17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项目施工许可证明文件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48"/>
        <w:spacing w:before="28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8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项目竣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(交、完)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工验收报告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(附规划核实确认</w:t>
      </w:r>
      <w:r>
        <w:rPr>
          <w:rFonts w:ascii="FangSong" w:hAnsi="FangSong" w:eastAsia="FangSong" w:cs="FangSong"/>
          <w:sz w:val="31"/>
          <w:szCs w:val="31"/>
        </w:rPr>
        <w:t>书)；</w:t>
      </w:r>
    </w:p>
    <w:p>
      <w:pPr>
        <w:ind w:left="648"/>
        <w:spacing w:before="283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9</w:t>
      </w:r>
      <w:r>
        <w:rPr>
          <w:rFonts w:ascii="FangSong" w:hAnsi="FangSong" w:eastAsia="FangSong" w:cs="FangSong"/>
          <w:sz w:val="31"/>
          <w:szCs w:val="31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建设工程消防验收意见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(消防凭证)；</w:t>
      </w:r>
    </w:p>
    <w:p>
      <w:pPr>
        <w:ind w:left="648"/>
        <w:spacing w:before="2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工程竣工验收备案表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(房屋和市政工程应当提供)；</w:t>
      </w:r>
    </w:p>
    <w:p>
      <w:pPr>
        <w:ind w:left="7" w:firstLine="640"/>
        <w:spacing w:before="284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11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市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(地)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或专业厅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(局)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设立的最高质量奖证明文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件；</w:t>
      </w:r>
    </w:p>
    <w:p>
      <w:pPr>
        <w:ind w:left="64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12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市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(地)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或专业厅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(局)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的工程优质结构评定证明</w:t>
      </w:r>
    </w:p>
    <w:p>
      <w:pPr>
        <w:sectPr>
          <w:footerReference w:type="default" r:id="rId4"/>
          <w:pgSz w:w="11907" w:h="16839"/>
          <w:pgMar w:top="1431" w:right="1650" w:bottom="1419" w:left="1659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17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资</w:t>
      </w:r>
      <w:r>
        <w:rPr>
          <w:rFonts w:ascii="FangSong" w:hAnsi="FangSong" w:eastAsia="FangSong" w:cs="FangSong"/>
          <w:sz w:val="31"/>
          <w:szCs w:val="31"/>
          <w:spacing w:val="-8"/>
        </w:rPr>
        <w:t>料；</w:t>
      </w:r>
    </w:p>
    <w:p>
      <w:pPr>
        <w:ind w:left="641"/>
        <w:spacing w:before="28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13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装修竣工图总说明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(住宅工程应当提供)；</w:t>
      </w:r>
    </w:p>
    <w:p>
      <w:pPr>
        <w:ind w:left="2" w:firstLine="639"/>
        <w:spacing w:before="280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住宅小区入住质量满意度评价表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(住宅工程应当提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供</w:t>
      </w:r>
      <w:r>
        <w:rPr>
          <w:rFonts w:ascii="FangSong" w:hAnsi="FangSong" w:eastAsia="FangSong" w:cs="FangSong"/>
          <w:sz w:val="31"/>
          <w:szCs w:val="31"/>
          <w:spacing w:val="5"/>
        </w:rPr>
        <w:t>，模板可在系统上下载)；</w:t>
      </w:r>
    </w:p>
    <w:p>
      <w:pPr>
        <w:ind w:left="3" w:firstLine="638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5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住宅小区入住率说明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(住宅工程应当提供，模板可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在</w:t>
      </w:r>
      <w:r>
        <w:rPr>
          <w:rFonts w:ascii="FangSong" w:hAnsi="FangSong" w:eastAsia="FangSong" w:cs="FangSong"/>
          <w:sz w:val="31"/>
          <w:szCs w:val="31"/>
          <w:spacing w:val="2"/>
        </w:rPr>
        <w:t>系统上下载)；</w:t>
      </w:r>
    </w:p>
    <w:p>
      <w:pPr>
        <w:ind w:left="641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工程施工质量评价报告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(房建市政工程应当提交)；</w:t>
      </w:r>
    </w:p>
    <w:p>
      <w:pPr>
        <w:ind w:left="2" w:firstLine="639"/>
        <w:spacing w:before="296" w:line="3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7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其他说明工程质量的材料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(工程创优汇报和工程实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体</w:t>
      </w:r>
      <w:r>
        <w:rPr>
          <w:rFonts w:ascii="FangSong" w:hAnsi="FangSong" w:eastAsia="FangSong" w:cs="FangSong"/>
          <w:sz w:val="31"/>
          <w:szCs w:val="31"/>
          <w:spacing w:val="8"/>
        </w:rPr>
        <w:t>质量亮点做法总结、省部级及以上建筑业新技术应用示范工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程</w:t>
      </w:r>
      <w:r>
        <w:rPr>
          <w:rFonts w:ascii="FangSong" w:hAnsi="FangSong" w:eastAsia="FangSong" w:cs="FangSong"/>
          <w:sz w:val="31"/>
          <w:szCs w:val="31"/>
          <w:spacing w:val="7"/>
        </w:rPr>
        <w:t>、工法、专利等证明材料)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(若有)。</w:t>
      </w:r>
    </w:p>
    <w:p>
      <w:pPr>
        <w:ind w:left="641"/>
        <w:spacing w:line="6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  <w:position w:val="26"/>
        </w:rPr>
        <w:t>上述材料均应为原件的扫描件</w:t>
      </w:r>
      <w:r>
        <w:rPr>
          <w:rFonts w:ascii="FangSong" w:hAnsi="FangSong" w:eastAsia="FangSong" w:cs="FangSong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  <w:position w:val="26"/>
        </w:rPr>
        <w:t>。</w:t>
      </w:r>
    </w:p>
    <w:p>
      <w:pPr>
        <w:ind w:left="62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4.</w:t>
      </w:r>
      <w:r>
        <w:rPr>
          <w:rFonts w:ascii="FangSong" w:hAnsi="FangSong" w:eastAsia="FangSong" w:cs="FangSong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上传工程照片</w:t>
      </w:r>
    </w:p>
    <w:p>
      <w:pPr>
        <w:ind w:firstLine="646"/>
        <w:spacing w:before="224" w:line="40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工程照片不少于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张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jpg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格式，未经加工处理，照</w:t>
      </w:r>
      <w:r>
        <w:rPr>
          <w:rFonts w:ascii="FangSong" w:hAnsi="FangSong" w:eastAsia="FangSong" w:cs="FangSong"/>
          <w:sz w:val="31"/>
          <w:szCs w:val="31"/>
          <w:spacing w:val="2"/>
        </w:rPr>
        <w:t>片</w:t>
      </w:r>
      <w:r>
        <w:rPr>
          <w:rFonts w:ascii="FangSong" w:hAnsi="FangSong" w:eastAsia="FangSong" w:cs="FangSong"/>
          <w:sz w:val="31"/>
          <w:szCs w:val="31"/>
        </w:rPr>
        <w:t>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素应在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及以上)，其中全貌照片不少于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张，</w:t>
      </w:r>
      <w:r>
        <w:rPr>
          <w:rFonts w:ascii="FangSong" w:hAnsi="FangSong" w:eastAsia="FangSong" w:cs="FangSong"/>
          <w:sz w:val="31"/>
          <w:szCs w:val="31"/>
          <w:spacing w:val="-1"/>
        </w:rPr>
        <w:t>其它应有足够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数</w:t>
      </w:r>
      <w:r>
        <w:rPr>
          <w:rFonts w:ascii="FangSong" w:hAnsi="FangSong" w:eastAsia="FangSong" w:cs="FangSong"/>
          <w:sz w:val="31"/>
          <w:szCs w:val="31"/>
          <w:spacing w:val="20"/>
        </w:rPr>
        <w:t>量照片有效反映工程特色，并在每张照片下放标注工程名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称</w:t>
      </w:r>
      <w:r>
        <w:rPr>
          <w:rFonts w:ascii="FangSong" w:hAnsi="FangSong" w:eastAsia="FangSong" w:cs="FangSong"/>
          <w:sz w:val="31"/>
          <w:szCs w:val="31"/>
          <w:spacing w:val="-7"/>
        </w:rPr>
        <w:t>。</w:t>
      </w:r>
    </w:p>
    <w:p>
      <w:pPr>
        <w:ind w:left="629"/>
        <w:spacing w:before="1"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.</w:t>
      </w:r>
      <w:r>
        <w:rPr>
          <w:rFonts w:ascii="FangSong" w:hAnsi="FangSong" w:eastAsia="FangSong" w:cs="FangSong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上传影像资料</w:t>
      </w:r>
    </w:p>
    <w:p>
      <w:pPr>
        <w:ind w:left="18" w:firstLine="624"/>
        <w:spacing w:before="287" w:line="3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影像资料为申报工程的录像片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格式)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，要求图像清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晰、解说清</w:t>
      </w:r>
      <w:r>
        <w:rPr>
          <w:rFonts w:ascii="FangSong" w:hAnsi="FangSong" w:eastAsia="FangSong" w:cs="FangSong"/>
          <w:sz w:val="31"/>
          <w:szCs w:val="31"/>
          <w:spacing w:val="3"/>
        </w:rPr>
        <w:t>楚，限时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分钟。主要内容包括施工特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(亮、难)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点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施工关键技术、施工过程质量管控措施、新技术推广应用</w:t>
      </w:r>
    </w:p>
    <w:p>
      <w:pPr>
        <w:sectPr>
          <w:footerReference w:type="default" r:id="rId5"/>
          <w:pgSz w:w="11907" w:h="16839"/>
          <w:pgMar w:top="1431" w:right="1650" w:bottom="1418" w:left="1666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7" w:right="32" w:firstLine="11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等情</w:t>
      </w:r>
      <w:r>
        <w:rPr>
          <w:rFonts w:ascii="FangSong" w:hAnsi="FangSong" w:eastAsia="FangSong" w:cs="FangSong"/>
          <w:sz w:val="31"/>
          <w:szCs w:val="31"/>
          <w:spacing w:val="11"/>
        </w:rPr>
        <w:t>况</w:t>
      </w:r>
      <w:r>
        <w:rPr>
          <w:rFonts w:ascii="FangSong" w:hAnsi="FangSong" w:eastAsia="FangSong" w:cs="FangSong"/>
          <w:sz w:val="31"/>
          <w:szCs w:val="31"/>
          <w:spacing w:val="7"/>
        </w:rPr>
        <w:t>，要充分反映重要部位及隐蔽工程的质量检验情况和程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序</w:t>
      </w:r>
      <w:r>
        <w:rPr>
          <w:rFonts w:ascii="FangSong" w:hAnsi="FangSong" w:eastAsia="FangSong" w:cs="FangSong"/>
          <w:sz w:val="31"/>
          <w:szCs w:val="31"/>
          <w:spacing w:val="3"/>
        </w:rPr>
        <w:t>验收情况。</w:t>
      </w:r>
    </w:p>
    <w:p>
      <w:pPr>
        <w:ind w:left="63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6.</w:t>
      </w:r>
      <w:r>
        <w:rPr>
          <w:rFonts w:ascii="FangSong" w:hAnsi="FangSong" w:eastAsia="FangSong" w:cs="FangSong"/>
          <w:sz w:val="31"/>
          <w:szCs w:val="31"/>
          <w:spacing w:val="2"/>
        </w:rPr>
        <w:t>完成</w:t>
      </w:r>
      <w:r>
        <w:rPr>
          <w:rFonts w:ascii="FangSong" w:hAnsi="FangSong" w:eastAsia="FangSong" w:cs="FangSong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上述</w:t>
      </w:r>
      <w:r>
        <w:rPr>
          <w:rFonts w:ascii="FangSong" w:hAnsi="FangSong" w:eastAsia="FangSong" w:cs="FangSong"/>
          <w:sz w:val="31"/>
          <w:szCs w:val="31"/>
          <w:spacing w:val="2"/>
        </w:rPr>
        <w:t>步骤后，点击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上</w:t>
      </w:r>
      <w:r>
        <w:rPr>
          <w:rFonts w:ascii="FangSong" w:hAnsi="FangSong" w:eastAsia="FangSong" w:cs="FangSong"/>
          <w:sz w:val="31"/>
          <w:szCs w:val="31"/>
          <w:spacing w:val="1"/>
        </w:rPr>
        <w:t>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”</w:t>
      </w:r>
      <w:r>
        <w:rPr>
          <w:rFonts w:ascii="FangSong" w:hAnsi="FangSong" w:eastAsia="FangSong" w:cs="FangSong"/>
          <w:sz w:val="31"/>
          <w:szCs w:val="31"/>
          <w:spacing w:val="1"/>
        </w:rPr>
        <w:t>按钮，完成网上申报程序。</w:t>
      </w:r>
    </w:p>
    <w:p>
      <w:pPr>
        <w:ind w:left="7" w:right="32" w:firstLine="629"/>
        <w:spacing w:before="302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7.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申报单位将申报资料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申报表、证实性材料、工程</w:t>
      </w:r>
      <w:r>
        <w:rPr>
          <w:rFonts w:ascii="FangSong" w:hAnsi="FangSong" w:eastAsia="FangSong" w:cs="FangSong"/>
          <w:sz w:val="31"/>
          <w:szCs w:val="31"/>
        </w:rPr>
        <w:t>照片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和影</w:t>
      </w:r>
      <w:r>
        <w:rPr>
          <w:rFonts w:ascii="FangSong" w:hAnsi="FangSong" w:eastAsia="FangSong" w:cs="FangSong"/>
          <w:sz w:val="31"/>
          <w:szCs w:val="31"/>
          <w:spacing w:val="8"/>
        </w:rPr>
        <w:t>像</w:t>
      </w:r>
      <w:r>
        <w:rPr>
          <w:rFonts w:ascii="FangSong" w:hAnsi="FangSong" w:eastAsia="FangSong" w:cs="FangSong"/>
          <w:sz w:val="31"/>
          <w:szCs w:val="31"/>
          <w:spacing w:val="7"/>
        </w:rPr>
        <w:t>资料)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刻录至两张光盘内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(光盘表面标注工程所在地级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市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工程名称)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后，上报推荐</w:t>
      </w:r>
      <w:r>
        <w:rPr>
          <w:rFonts w:ascii="FangSong" w:hAnsi="FangSong" w:eastAsia="FangSong" w:cs="FangSong"/>
          <w:sz w:val="31"/>
          <w:szCs w:val="31"/>
          <w:spacing w:val="1"/>
        </w:rPr>
        <w:t>单位，其中一张由推荐单位留存，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</w:t>
      </w:r>
      <w:r>
        <w:rPr>
          <w:rFonts w:ascii="FangSong" w:hAnsi="FangSong" w:eastAsia="FangSong" w:cs="FangSong"/>
          <w:sz w:val="31"/>
          <w:szCs w:val="31"/>
          <w:spacing w:val="7"/>
        </w:rPr>
        <w:t>张随推荐函上报省建设厅。</w:t>
      </w:r>
    </w:p>
    <w:p>
      <w:pPr>
        <w:ind w:left="655"/>
        <w:spacing w:before="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</w:t>
      </w:r>
      <w:r>
        <w:rPr>
          <w:rFonts w:ascii="SimHei" w:hAnsi="SimHei" w:eastAsia="SimHei" w:cs="SimHei"/>
          <w:sz w:val="31"/>
          <w:szCs w:val="31"/>
          <w:spacing w:val="4"/>
        </w:rPr>
        <w:t>、</w:t>
      </w:r>
      <w:r>
        <w:rPr>
          <w:rFonts w:ascii="SimHei" w:hAnsi="SimHei" w:eastAsia="SimHei" w:cs="SimHei"/>
          <w:sz w:val="31"/>
          <w:szCs w:val="31"/>
          <w:spacing w:val="3"/>
        </w:rPr>
        <w:t>联系电话</w:t>
      </w:r>
    </w:p>
    <w:p>
      <w:pPr>
        <w:ind w:left="648"/>
        <w:spacing w:before="28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如有问题请联系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0571-83731896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0571-</w:t>
      </w:r>
      <w:r>
        <w:rPr>
          <w:rFonts w:ascii="Times New Roman" w:hAnsi="Times New Roman" w:eastAsia="Times New Roman" w:cs="Times New Roman"/>
          <w:sz w:val="31"/>
          <w:szCs w:val="31"/>
        </w:rPr>
        <w:t>83736951</w:t>
      </w:r>
      <w:r>
        <w:rPr>
          <w:rFonts w:ascii="FangSong" w:hAnsi="FangSong" w:eastAsia="FangSong" w:cs="FangSong"/>
          <w:sz w:val="31"/>
          <w:szCs w:val="31"/>
        </w:rPr>
        <w:t>。</w:t>
      </w:r>
    </w:p>
    <w:sectPr>
      <w:footerReference w:type="default" r:id="rId6"/>
      <w:pgSz w:w="11907" w:h="16839"/>
      <w:pgMar w:top="1431" w:right="1617" w:bottom="1419" w:left="1659" w:header="0" w:footer="1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2"/>
      </w:rPr>
      <w:t>—</w:t>
    </w:r>
    <w:r>
      <w:rPr>
        <w:rFonts w:ascii="Calibri" w:hAnsi="Calibri" w:eastAsia="Calibri" w:cs="Calibri"/>
        <w:sz w:val="18"/>
        <w:szCs w:val="18"/>
        <w:spacing w:val="-2"/>
      </w:rPr>
      <w:t xml:space="preserve">   </w:t>
    </w:r>
    <w:r>
      <w:rPr>
        <w:rFonts w:ascii="Calibri" w:hAnsi="Calibri" w:eastAsia="Calibri" w:cs="Calibri"/>
        <w:sz w:val="18"/>
        <w:szCs w:val="18"/>
        <w:spacing w:val="-2"/>
      </w:rPr>
      <w:t>15</w:t>
    </w:r>
    <w:r>
      <w:rPr>
        <w:rFonts w:ascii="Calibri" w:hAnsi="Calibri" w:eastAsia="Calibri" w:cs="Calibri"/>
        <w:sz w:val="18"/>
        <w:szCs w:val="18"/>
        <w:spacing w:val="-2"/>
      </w:rPr>
      <w:t xml:space="preserve">  </w:t>
    </w:r>
    <w:r>
      <w:rPr>
        <w:rFonts w:ascii="Calibri" w:hAnsi="Calibri" w:eastAsia="Calibri" w:cs="Calibri"/>
        <w:sz w:val="18"/>
        <w:szCs w:val="18"/>
        <w:spacing w:val="-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16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2"/>
      </w:rPr>
      <w:t>—</w:t>
    </w:r>
    <w:r>
      <w:rPr>
        <w:rFonts w:ascii="Calibri" w:hAnsi="Calibri" w:eastAsia="Calibri" w:cs="Calibri"/>
        <w:sz w:val="18"/>
        <w:szCs w:val="18"/>
        <w:spacing w:val="-2"/>
      </w:rPr>
      <w:t xml:space="preserve">   </w:t>
    </w:r>
    <w:r>
      <w:rPr>
        <w:rFonts w:ascii="Calibri" w:hAnsi="Calibri" w:eastAsia="Calibri" w:cs="Calibri"/>
        <w:sz w:val="18"/>
        <w:szCs w:val="18"/>
        <w:spacing w:val="-2"/>
      </w:rPr>
      <w:t>17</w:t>
    </w:r>
    <w:r>
      <w:rPr>
        <w:rFonts w:ascii="Calibri" w:hAnsi="Calibri" w:eastAsia="Calibri" w:cs="Calibri"/>
        <w:sz w:val="18"/>
        <w:szCs w:val="18"/>
        <w:spacing w:val="-2"/>
      </w:rPr>
      <w:t xml:space="preserve">  </w:t>
    </w:r>
    <w:r>
      <w:rPr>
        <w:rFonts w:ascii="Calibri" w:hAnsi="Calibri" w:eastAsia="Calibri" w:cs="Calibri"/>
        <w:sz w:val="18"/>
        <w:szCs w:val="18"/>
        <w:spacing w:val="-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18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hyperlink" Target="https://www.zj.gov.cn/" TargetMode="External"/><Relationship Id="rId2" Type="http://schemas.openxmlformats.org/officeDocument/2006/relationships/hyperlink" Target="https://jzsc.jst.zj.gov.cn/PublicWeb/#/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2023-04-14T16:12:01</vt:filetime>
  </op:property>
</op:Properties>
</file>