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ind w:left="18"/>
        <w:spacing w:before="100" w:line="4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  <w:position w:val="1"/>
        </w:rPr>
        <w:t>5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left="999"/>
        <w:spacing w:before="184" w:line="18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农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村住房工程钱江杯考核认定条件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04"/>
        <w:spacing w:before="100" w:line="50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4"/>
        </w:rPr>
        <w:t>一</w:t>
      </w:r>
      <w:r>
        <w:rPr>
          <w:rFonts w:ascii="SimHei" w:hAnsi="SimHei" w:eastAsia="SimHei" w:cs="SimHei"/>
          <w:sz w:val="31"/>
          <w:szCs w:val="31"/>
          <w:spacing w:val="4"/>
          <w:position w:val="4"/>
        </w:rPr>
        <w:t>、总则</w:t>
      </w:r>
    </w:p>
    <w:p>
      <w:pPr>
        <w:ind w:left="5" w:right="82" w:firstLine="617"/>
        <w:spacing w:before="127" w:line="38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申报项目应位于行政村范围内。农户实际入住率大</w:t>
      </w:r>
      <w:r>
        <w:rPr>
          <w:rFonts w:ascii="FangSong" w:hAnsi="FangSong" w:eastAsia="FangSong" w:cs="FangSong"/>
          <w:sz w:val="31"/>
          <w:szCs w:val="31"/>
          <w:spacing w:val="7"/>
        </w:rPr>
        <w:t>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0%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</w:p>
    <w:p>
      <w:pPr>
        <w:ind w:left="7" w:firstLine="616"/>
        <w:spacing w:before="1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申</w:t>
      </w:r>
      <w:r>
        <w:rPr>
          <w:rFonts w:ascii="FangSong" w:hAnsi="FangSong" w:eastAsia="FangSong" w:cs="FangSong"/>
          <w:sz w:val="31"/>
          <w:szCs w:val="31"/>
          <w:spacing w:val="3"/>
        </w:rPr>
        <w:t>报</w:t>
      </w:r>
      <w:r>
        <w:rPr>
          <w:rFonts w:ascii="FangSong" w:hAnsi="FangSong" w:eastAsia="FangSong" w:cs="FangSong"/>
          <w:sz w:val="31"/>
          <w:szCs w:val="31"/>
          <w:spacing w:val="2"/>
        </w:rPr>
        <w:t>项目原则上为新建农村住房项目，项目要求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10000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平</w:t>
      </w:r>
      <w:r>
        <w:rPr>
          <w:rFonts w:ascii="FangSong" w:hAnsi="FangSong" w:eastAsia="FangSong" w:cs="FangSong"/>
          <w:sz w:val="31"/>
          <w:szCs w:val="31"/>
          <w:spacing w:val="8"/>
        </w:rPr>
        <w:t>方米以上连片建设，统一规划、配套完善并且办理竣工验收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手续。</w:t>
      </w:r>
    </w:p>
    <w:p>
      <w:pPr>
        <w:ind w:left="604"/>
        <w:spacing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4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7"/>
          <w:position w:val="2"/>
        </w:rPr>
        <w:t>、合法合规，手续齐备</w:t>
      </w:r>
    </w:p>
    <w:p>
      <w:pPr>
        <w:ind w:left="11" w:right="5" w:firstLine="683"/>
        <w:spacing w:before="224" w:line="38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申</w:t>
      </w:r>
      <w:r>
        <w:rPr>
          <w:rFonts w:ascii="FangSong" w:hAnsi="FangSong" w:eastAsia="FangSong" w:cs="FangSong"/>
          <w:sz w:val="31"/>
          <w:szCs w:val="31"/>
          <w:spacing w:val="6"/>
        </w:rPr>
        <w:t>报项目应符合相关规划建设要求，具有《乡村建设规划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许可证》或《建设工程规划许可证》。建房占地和建筑面积</w:t>
      </w:r>
      <w:r>
        <w:rPr>
          <w:rFonts w:ascii="FangSong" w:hAnsi="FangSong" w:eastAsia="FangSong" w:cs="FangSong"/>
          <w:sz w:val="31"/>
          <w:szCs w:val="31"/>
          <w:spacing w:val="6"/>
        </w:rPr>
        <w:t>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合当地相关规定，手续齐备。勘察设计、施工、监理单位等</w:t>
      </w:r>
      <w:r>
        <w:rPr>
          <w:rFonts w:ascii="FangSong" w:hAnsi="FangSong" w:eastAsia="FangSong" w:cs="FangSong"/>
          <w:sz w:val="31"/>
          <w:szCs w:val="31"/>
          <w:spacing w:val="6"/>
        </w:rPr>
        <w:t>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方主体具备相应资质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05"/>
        <w:spacing w:line="23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3"/>
        </w:rPr>
        <w:t>三</w:t>
      </w:r>
      <w:r>
        <w:rPr>
          <w:rFonts w:ascii="SimHei" w:hAnsi="SimHei" w:eastAsia="SimHei" w:cs="SimHei"/>
          <w:sz w:val="31"/>
          <w:szCs w:val="31"/>
          <w:spacing w:val="7"/>
        </w:rPr>
        <w:t>、农民满意，易于推广</w:t>
      </w:r>
    </w:p>
    <w:p>
      <w:pPr>
        <w:ind w:left="7" w:right="5" w:firstLine="644"/>
        <w:spacing w:before="237" w:line="38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申报</w:t>
      </w:r>
      <w:r>
        <w:rPr>
          <w:rFonts w:ascii="FangSong" w:hAnsi="FangSong" w:eastAsia="FangSong" w:cs="FangSong"/>
          <w:sz w:val="31"/>
          <w:szCs w:val="31"/>
          <w:spacing w:val="12"/>
        </w:rPr>
        <w:t>项</w:t>
      </w:r>
      <w:r>
        <w:rPr>
          <w:rFonts w:ascii="FangSong" w:hAnsi="FangSong" w:eastAsia="FangSong" w:cs="FangSong"/>
          <w:sz w:val="31"/>
          <w:szCs w:val="31"/>
          <w:spacing w:val="7"/>
        </w:rPr>
        <w:t>目居住使用舒适方便，符合实际生产生活方式，农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户满意，具有较强的借鉴和推广意义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17"/>
        <w:spacing w:before="1" w:line="22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0"/>
        </w:rPr>
        <w:t>四</w:t>
      </w:r>
      <w:r>
        <w:rPr>
          <w:rFonts w:ascii="SimHei" w:hAnsi="SimHei" w:eastAsia="SimHei" w:cs="SimHei"/>
          <w:sz w:val="31"/>
          <w:szCs w:val="31"/>
          <w:spacing w:val="6"/>
        </w:rPr>
        <w:t>、建筑安全，质量优良</w:t>
      </w:r>
    </w:p>
    <w:p>
      <w:pPr>
        <w:ind w:left="591"/>
        <w:spacing w:before="25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选址安全。建筑选址合理，没有地</w:t>
      </w:r>
      <w:r>
        <w:rPr>
          <w:rFonts w:ascii="FangSong" w:hAnsi="FangSong" w:eastAsia="FangSong" w:cs="FangSong"/>
          <w:sz w:val="31"/>
          <w:szCs w:val="31"/>
        </w:rPr>
        <w:t>质灾害等安全隐患。</w:t>
      </w:r>
    </w:p>
    <w:p>
      <w:pPr>
        <w:ind w:left="591"/>
        <w:spacing w:before="25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结</w:t>
      </w:r>
      <w:r>
        <w:rPr>
          <w:rFonts w:ascii="FangSong" w:hAnsi="FangSong" w:eastAsia="FangSong" w:cs="FangSong"/>
          <w:sz w:val="31"/>
          <w:szCs w:val="31"/>
          <w:spacing w:val="3"/>
        </w:rPr>
        <w:t>构安全。选择合理结构类型，采用有效抗震措施，达</w:t>
      </w:r>
    </w:p>
    <w:p>
      <w:pPr>
        <w:sectPr>
          <w:footerReference w:type="default" r:id="rId1"/>
          <w:pgSz w:w="11907" w:h="16839"/>
          <w:pgMar w:top="1431" w:right="1644" w:bottom="1419" w:left="1659" w:header="0" w:footer="1252" w:gutter="0"/>
        </w:sectPr>
        <w:rPr/>
      </w:pPr>
    </w:p>
    <w:p>
      <w:pPr>
        <w:spacing w:line="317" w:lineRule="auto"/>
        <w:rPr>
          <w:rFonts w:ascii="Arial"/>
          <w:sz w:val="21"/>
        </w:rPr>
      </w:pPr>
      <w:r/>
    </w:p>
    <w:p>
      <w:pPr>
        <w:ind w:left="11"/>
        <w:spacing w:before="10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到</w:t>
      </w:r>
      <w:r>
        <w:rPr>
          <w:rFonts w:ascii="FangSong" w:hAnsi="FangSong" w:eastAsia="FangSong" w:cs="FangSong"/>
          <w:sz w:val="31"/>
          <w:szCs w:val="31"/>
          <w:spacing w:val="5"/>
        </w:rPr>
        <w:t>当地抗震设防要求。</w:t>
      </w:r>
    </w:p>
    <w:p>
      <w:pPr>
        <w:ind w:left="14" w:firstLine="570"/>
        <w:spacing w:before="265" w:line="3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设</w:t>
      </w:r>
      <w:r>
        <w:rPr>
          <w:rFonts w:ascii="FangSong" w:hAnsi="FangSong" w:eastAsia="FangSong" w:cs="FangSong"/>
          <w:sz w:val="31"/>
          <w:szCs w:val="31"/>
          <w:spacing w:val="3"/>
        </w:rPr>
        <w:t>施安全。水、电、气、暖等设施设置合理，没有安全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隐</w:t>
      </w:r>
      <w:r>
        <w:rPr>
          <w:rFonts w:ascii="FangSong" w:hAnsi="FangSong" w:eastAsia="FangSong" w:cs="FangSong"/>
          <w:sz w:val="31"/>
          <w:szCs w:val="31"/>
          <w:spacing w:val="-7"/>
        </w:rPr>
        <w:t>患。</w:t>
      </w:r>
    </w:p>
    <w:p>
      <w:pPr>
        <w:ind w:left="639"/>
        <w:spacing w:line="23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五、适用经济，功能合</w:t>
      </w:r>
      <w:r>
        <w:rPr>
          <w:rFonts w:ascii="SimHei" w:hAnsi="SimHei" w:eastAsia="SimHei" w:cs="SimHei"/>
          <w:sz w:val="31"/>
          <w:szCs w:val="31"/>
          <w:spacing w:val="5"/>
        </w:rPr>
        <w:t>理</w:t>
      </w:r>
    </w:p>
    <w:p>
      <w:pPr>
        <w:ind w:left="18" w:right="9" w:firstLine="577"/>
        <w:spacing w:before="244" w:line="3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建设规模适度，造价控制合理。设计具有一定的节材、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简工性能，选用合适材料及建造工艺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13" w:firstLine="582"/>
        <w:spacing w:before="2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房屋使用、维护及水、电、采暖等支出合理。使用成本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与村民消费水平适应。</w:t>
      </w:r>
    </w:p>
    <w:p>
      <w:pPr>
        <w:ind w:left="595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功能布局合理，简洁实用，较好地满足生活需求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602"/>
        <w:spacing w:before="26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六</w:t>
      </w:r>
      <w:r>
        <w:rPr>
          <w:rFonts w:ascii="SimHei" w:hAnsi="SimHei" w:eastAsia="SimHei" w:cs="SimHei"/>
          <w:sz w:val="31"/>
          <w:szCs w:val="31"/>
          <w:spacing w:val="7"/>
        </w:rPr>
        <w:t>、建筑美观，传承文化</w:t>
      </w:r>
    </w:p>
    <w:p>
      <w:pPr>
        <w:ind w:left="13" w:firstLine="580"/>
        <w:spacing w:before="257" w:line="3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田园之美。建筑与</w:t>
      </w:r>
      <w:r>
        <w:rPr>
          <w:rFonts w:ascii="FangSong" w:hAnsi="FangSong" w:eastAsia="FangSong" w:cs="FangSong"/>
          <w:sz w:val="31"/>
          <w:szCs w:val="31"/>
        </w:rPr>
        <w:t>田园景观、自然环境协调，富有乡村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气</w:t>
      </w:r>
      <w:r>
        <w:rPr>
          <w:rFonts w:ascii="FangSong" w:hAnsi="FangSong" w:eastAsia="FangSong" w:cs="FangSong"/>
          <w:sz w:val="31"/>
          <w:szCs w:val="31"/>
          <w:spacing w:val="-7"/>
        </w:rPr>
        <w:t>息。</w:t>
      </w:r>
    </w:p>
    <w:p>
      <w:pPr>
        <w:ind w:firstLine="593"/>
        <w:spacing w:before="2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节俭之美。建筑简洁大方，比例和谐，尺度恰当，色彩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适</w:t>
      </w:r>
      <w:r>
        <w:rPr>
          <w:rFonts w:ascii="FangSong" w:hAnsi="FangSong" w:eastAsia="FangSong" w:cs="FangSong"/>
          <w:sz w:val="31"/>
          <w:szCs w:val="31"/>
          <w:spacing w:val="6"/>
        </w:rPr>
        <w:t>宜</w:t>
      </w:r>
      <w:r>
        <w:rPr>
          <w:rFonts w:ascii="FangSong" w:hAnsi="FangSong" w:eastAsia="FangSong" w:cs="FangSong"/>
          <w:sz w:val="31"/>
          <w:szCs w:val="31"/>
          <w:spacing w:val="5"/>
        </w:rPr>
        <w:t>，不过度装饰。</w:t>
      </w:r>
    </w:p>
    <w:p>
      <w:pPr>
        <w:ind w:left="7" w:firstLine="586"/>
        <w:spacing w:before="2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文化之美。建筑造型、空间、装饰和材料运用等具有一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定地方特色，传承地域文脉，和谐邻里关系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" w:firstLine="591"/>
        <w:spacing w:before="5" w:line="40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传承创新。充分体现浙江地域特色和文化传承。建筑空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间</w:t>
      </w:r>
      <w:r>
        <w:rPr>
          <w:rFonts w:ascii="FangSong" w:hAnsi="FangSong" w:eastAsia="FangSong" w:cs="FangSong"/>
          <w:sz w:val="31"/>
          <w:szCs w:val="31"/>
          <w:spacing w:val="8"/>
        </w:rPr>
        <w:t>、功能体现当地传统生产、生活习俗。杜绝盲目抄袭外来文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</w:t>
      </w:r>
      <w:r>
        <w:rPr>
          <w:rFonts w:ascii="FangSong" w:hAnsi="FangSong" w:eastAsia="FangSong" w:cs="FangSong"/>
          <w:sz w:val="31"/>
          <w:szCs w:val="31"/>
          <w:spacing w:val="8"/>
        </w:rPr>
        <w:t>符号、要素。在建筑空间、形制、材料、装修、建造等具有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一</w:t>
      </w:r>
      <w:r>
        <w:rPr>
          <w:rFonts w:ascii="FangSong" w:hAnsi="FangSong" w:eastAsia="FangSong" w:cs="FangSong"/>
          <w:sz w:val="31"/>
          <w:szCs w:val="31"/>
          <w:spacing w:val="11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的创新性，适应当代生产生活需求，反映时代气息。</w:t>
      </w:r>
    </w:p>
    <w:sectPr>
      <w:footerReference w:type="default" r:id="rId2"/>
      <w:pgSz w:w="11907" w:h="16839"/>
      <w:pgMar w:top="1431" w:right="1650" w:bottom="1419" w:left="1666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24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3"/>
      </w:rPr>
      <w:t>—</w:t>
    </w:r>
    <w:r>
      <w:rPr>
        <w:rFonts w:ascii="Calibri" w:hAnsi="Calibri" w:eastAsia="Calibri" w:cs="Calibri"/>
        <w:sz w:val="18"/>
        <w:szCs w:val="18"/>
        <w:spacing w:val="3"/>
      </w:rPr>
      <w:t xml:space="preserve">  </w:t>
    </w:r>
    <w:r>
      <w:rPr>
        <w:rFonts w:ascii="Calibri" w:hAnsi="Calibri" w:eastAsia="Calibri" w:cs="Calibri"/>
        <w:sz w:val="18"/>
        <w:szCs w:val="18"/>
        <w:spacing w:val="3"/>
      </w:rPr>
      <w:t>25</w:t>
    </w:r>
    <w:r>
      <w:rPr>
        <w:rFonts w:ascii="Calibri" w:hAnsi="Calibri" w:eastAsia="Calibri" w:cs="Calibri"/>
        <w:sz w:val="18"/>
        <w:szCs w:val="18"/>
        <w:spacing w:val="3"/>
      </w:rPr>
      <w:t xml:space="preserve">  </w:t>
    </w:r>
    <w:r>
      <w:rPr>
        <w:rFonts w:ascii="Calibri" w:hAnsi="Calibri" w:eastAsia="Calibri" w:cs="Calibri"/>
        <w:sz w:val="18"/>
        <w:szCs w:val="18"/>
        <w:spacing w:val="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2023-04-14T16:13:55</vt:filetime>
  </op:property>
</op:Properties>
</file>